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rPr>
          <w:rFonts w:ascii="仿宋" w:hAnsi="仿宋" w:eastAsia="仿宋"/>
          <w:sz w:val="32"/>
          <w:szCs w:val="32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附件1 投标文件格式：</w:t>
      </w:r>
      <w:r>
        <w:rPr>
          <w:rFonts w:hint="eastAsia" w:ascii="仿宋" w:hAnsi="仿宋" w:eastAsia="仿宋"/>
          <w:sz w:val="32"/>
          <w:szCs w:val="32"/>
        </w:rPr>
        <w:t>投标文件包装封面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>2025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年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月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21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日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15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</w:rPr>
        <w:t>时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00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分之前不得开启。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金湾区航空新城并宏大厦市政配套工程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>沥青</w:t>
      </w:r>
      <w:r>
        <w:rPr>
          <w:rFonts w:hint="eastAsia" w:ascii="仿宋" w:hAnsi="仿宋" w:eastAsia="仿宋"/>
          <w:szCs w:val="28"/>
          <w:u w:val="single"/>
        </w:rPr>
        <w:t>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hint="eastAsia" w:ascii="仿宋" w:hAnsi="仿宋" w:eastAsia="仿宋"/>
          <w:szCs w:val="28"/>
          <w:lang w:val="en-US" w:eastAsia="zh-CN"/>
        </w:rPr>
      </w:pPr>
      <w:r>
        <w:rPr>
          <w:rFonts w:hint="eastAsia" w:ascii="仿宋" w:hAnsi="仿宋" w:eastAsia="仿宋"/>
          <w:szCs w:val="28"/>
        </w:rPr>
        <w:t xml:space="preserve"> </w:t>
      </w:r>
      <w:r>
        <w:rPr>
          <w:rFonts w:hint="eastAsia" w:ascii="仿宋" w:hAnsi="仿宋" w:eastAsia="仿宋"/>
          <w:szCs w:val="28"/>
          <w:lang w:val="en-US" w:eastAsia="zh-CN"/>
        </w:rPr>
        <w:t xml:space="preserve"> </w:t>
      </w:r>
      <w:bookmarkStart w:id="0" w:name="_GoBack"/>
      <w:bookmarkEnd w:id="0"/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投标人（法人公章）：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Cs w:val="28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被授权委托人（签名或签章）：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附件2投标文件格式：</w:t>
      </w:r>
      <w:r>
        <w:rPr>
          <w:rFonts w:hint="eastAsia" w:ascii="仿宋" w:hAnsi="仿宋" w:eastAsia="仿宋"/>
          <w:sz w:val="32"/>
          <w:szCs w:val="32"/>
        </w:rPr>
        <w:t>标书封面</w:t>
      </w:r>
    </w:p>
    <w:p>
      <w:pPr>
        <w:pStyle w:val="3"/>
        <w:jc w:val="right"/>
        <w:rPr>
          <w:rFonts w:ascii="仿宋" w:hAnsi="仿宋" w:eastAsia="仿宋"/>
          <w:spacing w:val="12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（正本/副本)</w:t>
      </w:r>
    </w:p>
    <w:p>
      <w:pPr>
        <w:pStyle w:val="3"/>
        <w:rPr>
          <w:rFonts w:ascii="仿宋" w:hAnsi="仿宋" w:eastAsia="仿宋"/>
          <w:spacing w:val="120"/>
          <w:sz w:val="52"/>
          <w:szCs w:val="52"/>
        </w:rPr>
      </w:pPr>
    </w:p>
    <w:p>
      <w:pPr>
        <w:pStyle w:val="3"/>
        <w:spacing w:line="240" w:lineRule="auto"/>
        <w:jc w:val="center"/>
        <w:rPr>
          <w:rFonts w:ascii="仿宋" w:hAnsi="仿宋" w:eastAsia="仿宋"/>
          <w:spacing w:val="120"/>
          <w:sz w:val="52"/>
          <w:szCs w:val="52"/>
        </w:rPr>
      </w:pPr>
      <w:r>
        <w:rPr>
          <w:rFonts w:hint="eastAsia" w:ascii="仿宋" w:hAnsi="仿宋" w:eastAsia="仿宋"/>
          <w:spacing w:val="120"/>
          <w:sz w:val="52"/>
          <w:szCs w:val="52"/>
        </w:rPr>
        <w:t>投标文件</w:t>
      </w:r>
    </w:p>
    <w:p>
      <w:pPr>
        <w:pStyle w:val="3"/>
        <w:rPr>
          <w:rFonts w:ascii="仿宋" w:hAnsi="仿宋" w:eastAsia="仿宋"/>
          <w:sz w:val="32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金湾区航空新城并宏大厦市政配套工程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>沥青</w:t>
      </w:r>
      <w:r>
        <w:rPr>
          <w:rFonts w:hint="eastAsia" w:ascii="仿宋" w:hAnsi="仿宋" w:eastAsia="仿宋"/>
          <w:szCs w:val="28"/>
          <w:u w:val="single"/>
        </w:rPr>
        <w:t>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投标人（法人公章）：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Cs w:val="28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被授权委托人（签名或签章）：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 xml:space="preserve">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Style w:val="9"/>
          <w:rFonts w:hint="default" w:ascii="Times New Roman" w:hAnsi="Times New Roman"/>
          <w:sz w:val="28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附件3投标文件格式：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报价单</w:t>
      </w:r>
    </w:p>
    <w:p>
      <w:pPr>
        <w:pStyle w:val="10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3"/>
        <w:spacing w:beforeLines="0" w:afterLines="0"/>
        <w:jc w:val="center"/>
        <w:rPr>
          <w:rFonts w:hint="eastAsia"/>
          <w:b/>
          <w:sz w:val="36"/>
          <w:szCs w:val="24"/>
          <w:lang w:val="en-US" w:eastAsia="zh-CN"/>
        </w:rPr>
      </w:pPr>
      <w:r>
        <w:rPr>
          <w:rFonts w:hint="eastAsia"/>
          <w:b/>
          <w:sz w:val="36"/>
          <w:szCs w:val="24"/>
          <w:lang w:val="en-US" w:eastAsia="zh-CN"/>
        </w:rPr>
        <w:t>报价单</w:t>
      </w:r>
    </w:p>
    <w:p>
      <w:pPr>
        <w:pStyle w:val="3"/>
        <w:spacing w:beforeLines="0" w:afterLines="0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2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22"/>
          <w:lang w:val="en-US" w:eastAsia="zh-CN"/>
        </w:rPr>
        <w:t>一、总价报价单</w:t>
      </w:r>
    </w:p>
    <w:tbl>
      <w:tblPr>
        <w:tblStyle w:val="7"/>
        <w:tblW w:w="9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325"/>
        <w:gridCol w:w="1380"/>
        <w:gridCol w:w="1650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报价项目名称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  <w:t>金湾区航空新城并宏大厦市政配套工程</w:t>
            </w:r>
            <w:r>
              <w:rPr>
                <w:rFonts w:hint="eastAsia" w:ascii="仿宋_GB2312" w:hAnsi="仿宋_GB2312" w:eastAsia="仿宋_GB2312" w:cs="仿宋_GB2312"/>
                <w:sz w:val="24"/>
                <w:vertAlign w:val="baseline"/>
                <w:lang w:val="en-US" w:eastAsia="zh-CN"/>
              </w:rPr>
              <w:t>沥青</w:t>
            </w:r>
            <w:r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  <w:t>采购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报价单位</w:t>
            </w:r>
          </w:p>
          <w:p>
            <w:pPr>
              <w:spacing w:line="500" w:lineRule="exact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总报价</w:t>
            </w:r>
          </w:p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（含税）</w:t>
            </w:r>
          </w:p>
        </w:tc>
        <w:tc>
          <w:tcPr>
            <w:tcW w:w="3705" w:type="dxa"/>
            <w:gridSpan w:val="2"/>
            <w:vMerge w:val="restart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vertAlign w:val="baseline"/>
                <w:lang w:val="en-US" w:eastAsia="zh-CN"/>
              </w:rPr>
              <w:t>大写：</w:t>
            </w:r>
          </w:p>
          <w:p>
            <w:pPr>
              <w:pStyle w:val="10"/>
              <w:rPr>
                <w:rFonts w:hint="eastAsia"/>
                <w:lang w:val="en-US" w:eastAsia="zh-CN"/>
              </w:rPr>
            </w:pPr>
          </w:p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vertAlign w:val="baseline"/>
                <w:lang w:val="en-US" w:eastAsia="zh-CN"/>
              </w:rPr>
              <w:t>小写：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税率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vertAlign w:val="baseli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3705" w:type="dxa"/>
            <w:gridSpan w:val="2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发票类型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pStyle w:val="10"/>
              <w:ind w:left="0" w:leftChars="0" w:firstLine="0" w:firstLineChars="0"/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增值税专用发票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818" w:type="dxa"/>
            <w:gridSpan w:val="2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联系地址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报价日期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tabs>
                <w:tab w:val="left" w:pos="1217"/>
              </w:tabs>
              <w:spacing w:line="500" w:lineRule="exact"/>
              <w:jc w:val="left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4"/>
                <w:vertAlign w:val="baseline"/>
                <w:lang w:val="en-US" w:eastAsia="zh-CN"/>
              </w:rPr>
              <w:t xml:space="preserve"> 年    月    日</w:t>
            </w:r>
          </w:p>
        </w:tc>
      </w:tr>
    </w:tbl>
    <w:p>
      <w:pPr>
        <w:pStyle w:val="3"/>
        <w:spacing w:beforeLines="0" w:afterLines="0"/>
        <w:jc w:val="left"/>
        <w:rPr>
          <w:rFonts w:hint="eastAsia" w:ascii="仿宋_GB2312" w:hAnsi="仿宋_GB2312" w:eastAsia="仿宋_GB2312" w:cs="仿宋_GB2312"/>
          <w:b w:val="0"/>
          <w:bCs/>
          <w:sz w:val="24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0"/>
          <w:lang w:val="en-US" w:eastAsia="zh-CN"/>
        </w:rPr>
        <w:t>注：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  <w:t>1.投标报价包括但不限于：购买的全部材料费、制作费、包装费、成品保护费、运输费（含保险费）、垃圾清运处理费、卸车费、管理费、利润、税金、风险等为完成本报价项下工作所发生的所有费用，除非双方另有约定，招标人无须另外支付其他任何费用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>
      <w:pPr>
        <w:pStyle w:val="3"/>
        <w:spacing w:beforeLines="0" w:afterLines="0"/>
        <w:ind w:firstLine="480" w:firstLineChars="200"/>
        <w:jc w:val="left"/>
        <w:rPr>
          <w:rFonts w:hint="default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  <w:t>3.报价保留小数点后两位。</w:t>
      </w:r>
    </w:p>
    <w:p>
      <w:pPr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pStyle w:val="10"/>
        <w:rPr>
          <w:rFonts w:hint="eastAsia"/>
        </w:rPr>
      </w:pPr>
    </w:p>
    <w:p>
      <w:pPr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附件4投标文件格式：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报价清单</w:t>
      </w:r>
    </w:p>
    <w:p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 w:ascii="仿宋" w:hAnsi="仿宋" w:eastAsia="仿宋"/>
          <w:sz w:val="44"/>
          <w:szCs w:val="44"/>
          <w:lang w:val="en-US" w:eastAsia="zh-CN"/>
        </w:rPr>
        <w:t>报价清单</w:t>
      </w:r>
    </w:p>
    <w:p>
      <w:pPr>
        <w:jc w:val="right"/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货币单位：人民币元</w:t>
      </w:r>
    </w:p>
    <w:tbl>
      <w:tblPr>
        <w:tblStyle w:val="6"/>
        <w:tblW w:w="10170" w:type="dxa"/>
        <w:tblInd w:w="-10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4245"/>
        <w:gridCol w:w="930"/>
        <w:gridCol w:w="630"/>
        <w:gridCol w:w="1140"/>
        <w:gridCol w:w="1680"/>
        <w:gridCol w:w="9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设备及材料名称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除税单价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除税合价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4cm  细粒式SBS改性沥青混凝土（AC-13C）辉绿岩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2560㎡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喷洒快裂型改性乳化沥青粘层油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2560㎡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6cm  密级配沥青混合料（AC-20C）花岗岩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2560㎡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1cm沥青表处下封层 PC-1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2560㎡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喷洒透层热沥青PC-2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2560㎡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4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除税合计</w:t>
            </w:r>
          </w:p>
        </w:tc>
        <w:tc>
          <w:tcPr>
            <w:tcW w:w="2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4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</w:t>
            </w:r>
          </w:p>
        </w:tc>
        <w:tc>
          <w:tcPr>
            <w:tcW w:w="2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64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含税合计</w:t>
            </w:r>
          </w:p>
        </w:tc>
        <w:tc>
          <w:tcPr>
            <w:tcW w:w="2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3"/>
        <w:spacing w:beforeLines="0" w:afterLines="0"/>
        <w:jc w:val="left"/>
        <w:rPr>
          <w:rFonts w:hint="eastAsia" w:ascii="仿宋_GB2312" w:hAnsi="仿宋_GB2312" w:eastAsia="仿宋_GB2312" w:cs="仿宋_GB2312"/>
          <w:b w:val="0"/>
          <w:bCs/>
          <w:sz w:val="24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0"/>
          <w:lang w:val="en-US" w:eastAsia="zh-CN"/>
        </w:rPr>
        <w:t>注：</w:t>
      </w:r>
    </w:p>
    <w:p>
      <w:pPr>
        <w:pStyle w:val="3"/>
        <w:spacing w:beforeLines="0" w:afterLines="0"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  <w:t>1.投标报价包括但不限于：购买的全部材料费、制作费、包装费、成品保护费、运输费（含保险费）、垃圾清运处理费、卸车费、管理费、利润、税金、风险等为完成本报价项下工作所发生的所有费用，除非双方另有约定，招标人无须另外支付其他任何费用。</w:t>
      </w:r>
    </w:p>
    <w:p>
      <w:pPr>
        <w:pStyle w:val="3"/>
        <w:spacing w:beforeLines="0" w:afterLines="0"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>
      <w:pPr>
        <w:pStyle w:val="10"/>
        <w:spacing w:line="360" w:lineRule="auto"/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0"/>
          <w:lang w:val="en-US" w:eastAsia="zh-CN"/>
        </w:rPr>
        <w:t>3.报价保留小数点后两位。</w:t>
      </w: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pStyle w:val="4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营业执照</w:t>
      </w:r>
    </w:p>
    <w:p>
      <w:pPr>
        <w:jc w:val="right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ind w:left="0" w:leftChars="0" w:firstLine="0" w:firstLineChars="0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法人身份证</w:t>
      </w: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pStyle w:val="10"/>
        <w:rPr>
          <w:rFonts w:hint="default"/>
          <w:sz w:val="28"/>
          <w:szCs w:val="28"/>
          <w:lang w:val="en-US" w:eastAsia="zh-CN"/>
        </w:rPr>
      </w:pPr>
    </w:p>
    <w:p>
      <w:pPr>
        <w:spacing w:line="579" w:lineRule="exact"/>
        <w:rPr>
          <w:rFonts w:ascii="黑体" w:hAnsi="黑体" w:eastAsia="黑体" w:cs="黑体"/>
          <w:sz w:val="32"/>
          <w:szCs w:val="32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4801B6"/>
    <w:rsid w:val="24C13761"/>
    <w:rsid w:val="27127F25"/>
    <w:rsid w:val="2D194DCD"/>
    <w:rsid w:val="39B74071"/>
    <w:rsid w:val="3F95635C"/>
    <w:rsid w:val="424C6A06"/>
    <w:rsid w:val="4D7F6B92"/>
    <w:rsid w:val="608976A1"/>
    <w:rsid w:val="69E56D2D"/>
    <w:rsid w:val="79C32975"/>
    <w:rsid w:val="7BC7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tabs>
        <w:tab w:val="left" w:pos="0"/>
        <w:tab w:val="left" w:pos="993"/>
        <w:tab w:val="left" w:pos="1134"/>
      </w:tabs>
      <w:spacing w:line="500" w:lineRule="exact"/>
      <w:jc w:val="both"/>
    </w:pPr>
    <w:rPr>
      <w:rFonts w:ascii="宋体"/>
      <w:sz w:val="28"/>
    </w:rPr>
  </w:style>
  <w:style w:type="paragraph" w:styleId="4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rFonts w:ascii="Times New Roman"/>
      <w:sz w:val="21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0"/>
    <w:rPr>
      <w:b/>
      <w:bCs/>
    </w:rPr>
  </w:style>
  <w:style w:type="paragraph" w:customStyle="1" w:styleId="10">
    <w:name w:val="NormalIndent"/>
    <w:basedOn w:val="1"/>
    <w:qFormat/>
    <w:uiPriority w:val="0"/>
    <w:pPr>
      <w:ind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2024-06-12T07:39:00Z</dcterms:created>
  <dc:creator>JINGANG</dc:creator>
  <cp:lastModifiedBy>陈嘉威</cp:lastModifiedBy>
  <dcterms:modified xsi:type="dcterms:W3CDTF">2025-01-17T03:52:45Z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